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3449" w14:textId="77777777" w:rsidR="00684B2B" w:rsidRPr="001542E1" w:rsidRDefault="003C28F4">
      <w:pPr>
        <w:pStyle w:val="a4"/>
      </w:pPr>
      <w:r w:rsidRPr="001542E1">
        <w:t>ДОГОВОР</w:t>
      </w:r>
      <w:r w:rsidRPr="001542E1">
        <w:rPr>
          <w:spacing w:val="-8"/>
        </w:rPr>
        <w:t xml:space="preserve"> </w:t>
      </w:r>
      <w:r w:rsidRPr="001542E1">
        <w:t>О</w:t>
      </w:r>
      <w:r w:rsidRPr="001542E1">
        <w:rPr>
          <w:spacing w:val="-2"/>
        </w:rPr>
        <w:t xml:space="preserve"> </w:t>
      </w:r>
      <w:r w:rsidRPr="001542E1">
        <w:t>ЗАДАТКЕ</w:t>
      </w:r>
      <w:r w:rsidRPr="001542E1">
        <w:rPr>
          <w:spacing w:val="-4"/>
        </w:rPr>
        <w:t xml:space="preserve"> </w:t>
      </w:r>
      <w:r w:rsidRPr="001542E1">
        <w:t>(ЛОТ</w:t>
      </w:r>
      <w:r w:rsidRPr="001542E1">
        <w:rPr>
          <w:spacing w:val="-1"/>
        </w:rPr>
        <w:t xml:space="preserve"> </w:t>
      </w:r>
      <w:r w:rsidRPr="001542E1">
        <w:rPr>
          <w:spacing w:val="-5"/>
        </w:rPr>
        <w:t>№1)</w:t>
      </w:r>
    </w:p>
    <w:p w14:paraId="7DF3B5A0" w14:textId="1BC367A5" w:rsidR="00684B2B" w:rsidRPr="001542E1" w:rsidRDefault="003C28F4">
      <w:pPr>
        <w:pStyle w:val="a3"/>
        <w:tabs>
          <w:tab w:val="left" w:pos="7236"/>
          <w:tab w:val="left" w:pos="8846"/>
        </w:tabs>
        <w:spacing w:before="251"/>
        <w:ind w:left="153"/>
        <w:jc w:val="both"/>
      </w:pPr>
      <w:r w:rsidRPr="001542E1">
        <w:t>г.</w:t>
      </w:r>
      <w:r w:rsidRPr="001542E1">
        <w:rPr>
          <w:spacing w:val="-10"/>
        </w:rPr>
        <w:t xml:space="preserve"> </w:t>
      </w:r>
      <w:proofErr w:type="spellStart"/>
      <w:r w:rsidRPr="001542E1">
        <w:t>Ростов</w:t>
      </w:r>
      <w:proofErr w:type="spellEnd"/>
      <w:r w:rsidRPr="001542E1">
        <w:t>-на-</w:t>
      </w:r>
      <w:r w:rsidRPr="001542E1">
        <w:rPr>
          <w:spacing w:val="-4"/>
        </w:rPr>
        <w:t>Дону</w:t>
      </w:r>
      <w:r w:rsidRPr="001542E1">
        <w:tab/>
        <w:t>"</w:t>
      </w:r>
      <w:r w:rsidRPr="001542E1">
        <w:rPr>
          <w:spacing w:val="80"/>
          <w:w w:val="150"/>
          <w:u w:val="single"/>
        </w:rPr>
        <w:t xml:space="preserve">  </w:t>
      </w:r>
      <w:r w:rsidRPr="001542E1">
        <w:t>"</w:t>
      </w:r>
      <w:r w:rsidRPr="001542E1">
        <w:rPr>
          <w:spacing w:val="3"/>
        </w:rPr>
        <w:t xml:space="preserve"> </w:t>
      </w:r>
      <w:r w:rsidRPr="001542E1">
        <w:rPr>
          <w:u w:val="single"/>
        </w:rPr>
        <w:tab/>
      </w:r>
      <w:r w:rsidRPr="001542E1">
        <w:t>202</w:t>
      </w:r>
      <w:r w:rsidR="00E30AAE">
        <w:t>5</w:t>
      </w:r>
      <w:r w:rsidRPr="001542E1">
        <w:rPr>
          <w:spacing w:val="-3"/>
        </w:rPr>
        <w:t xml:space="preserve"> </w:t>
      </w:r>
      <w:r w:rsidRPr="001542E1">
        <w:rPr>
          <w:spacing w:val="-4"/>
        </w:rPr>
        <w:t>года</w:t>
      </w:r>
    </w:p>
    <w:p w14:paraId="4D347E94" w14:textId="11E11BA6" w:rsidR="00684B2B" w:rsidRPr="001542E1" w:rsidRDefault="001542E1" w:rsidP="003C28F4">
      <w:pPr>
        <w:pStyle w:val="a3"/>
        <w:spacing w:before="251"/>
        <w:ind w:left="153" w:right="443" w:firstLine="542"/>
        <w:jc w:val="both"/>
      </w:pPr>
      <w:r w:rsidRPr="001542E1">
        <w:t xml:space="preserve">Гражданин РФ </w:t>
      </w:r>
      <w:proofErr w:type="spellStart"/>
      <w:r w:rsidR="00E30AAE" w:rsidRPr="00E30AAE">
        <w:t>Чернега</w:t>
      </w:r>
      <w:proofErr w:type="spellEnd"/>
      <w:r w:rsidR="00E30AAE" w:rsidRPr="00E30AAE">
        <w:t xml:space="preserve"> Юлия Игоревна, (24.12.1985 г.р.; место рождения: Гор. Новошахтинск Ростовской обл., зарегистрирован по адресу: Ростовская обл., г. Новошахтинск, ул. Пушкина, д. 111; ИНН 615105224063, СНИЛС 075-968-852 41), именуемая в дальнейшем "Продавец", в лице финансового управляющего </w:t>
      </w:r>
      <w:proofErr w:type="spellStart"/>
      <w:r w:rsidR="00E30AAE" w:rsidRPr="00E30AAE">
        <w:t>Сайгушева</w:t>
      </w:r>
      <w:proofErr w:type="spellEnd"/>
      <w:r w:rsidR="00E30AAE" w:rsidRPr="00E30AAE">
        <w:t xml:space="preserve"> Дениса Сергеевича (ИНН 143101552700, СНИЛС 077-901-707 90) -член Союза СРО "ГАУ" (420034, г. Казань, ул. Соловецких Юнг, д. 7, оф. 1004 ОГРН 1021603626098, ИНН 1660062005), действующий на основании Решения Арбитражного суда Ростовской области от 12.08.2024 г. по делу А53-22647/2024</w:t>
      </w:r>
      <w:r w:rsidRPr="001542E1">
        <w:t>,</w:t>
      </w:r>
      <w:r w:rsidRPr="001542E1">
        <w:rPr>
          <w:spacing w:val="57"/>
        </w:rPr>
        <w:t xml:space="preserve">  </w:t>
      </w:r>
      <w:r w:rsidRPr="001542E1">
        <w:t>с</w:t>
      </w:r>
      <w:r w:rsidRPr="001542E1">
        <w:rPr>
          <w:spacing w:val="54"/>
        </w:rPr>
        <w:t xml:space="preserve">  </w:t>
      </w:r>
      <w:r w:rsidRPr="001542E1">
        <w:t>одной</w:t>
      </w:r>
      <w:r w:rsidRPr="001542E1">
        <w:rPr>
          <w:spacing w:val="59"/>
        </w:rPr>
        <w:t xml:space="preserve">  </w:t>
      </w:r>
      <w:r w:rsidRPr="001542E1">
        <w:t>стороны</w:t>
      </w:r>
      <w:r w:rsidR="003C28F4" w:rsidRPr="001542E1">
        <w:t>, и,</w:t>
      </w:r>
      <w:r w:rsidR="003C28F4" w:rsidRPr="001542E1">
        <w:rPr>
          <w:spacing w:val="57"/>
        </w:rPr>
        <w:t xml:space="preserve">  </w:t>
      </w:r>
      <w:r w:rsidR="003C28F4" w:rsidRPr="001542E1">
        <w:t>в</w:t>
      </w:r>
      <w:r w:rsidR="003C28F4" w:rsidRPr="001542E1">
        <w:rPr>
          <w:spacing w:val="56"/>
        </w:rPr>
        <w:t xml:space="preserve">  </w:t>
      </w:r>
      <w:r w:rsidR="003C28F4" w:rsidRPr="001542E1">
        <w:rPr>
          <w:spacing w:val="-4"/>
        </w:rPr>
        <w:t>лице</w:t>
      </w:r>
    </w:p>
    <w:p w14:paraId="71E8C6EF" w14:textId="77777777" w:rsidR="00684B2B" w:rsidRPr="001542E1" w:rsidRDefault="003C28F4">
      <w:pPr>
        <w:pStyle w:val="a3"/>
        <w:tabs>
          <w:tab w:val="left" w:pos="6750"/>
          <w:tab w:val="left" w:pos="7744"/>
        </w:tabs>
        <w:ind w:left="153" w:right="446"/>
        <w:jc w:val="both"/>
      </w:pPr>
      <w:r w:rsidRPr="001542E1">
        <w:rPr>
          <w:u w:val="single"/>
        </w:rPr>
        <w:tab/>
      </w:r>
      <w:r w:rsidRPr="001542E1">
        <w:rPr>
          <w:u w:val="single"/>
        </w:rPr>
        <w:tab/>
      </w:r>
      <w:r w:rsidRPr="001542E1">
        <w:t>, действующего на основании</w:t>
      </w:r>
      <w:r w:rsidRPr="001542E1">
        <w:rPr>
          <w:spacing w:val="162"/>
        </w:rPr>
        <w:t xml:space="preserve"> </w:t>
      </w:r>
      <w:r w:rsidRPr="001542E1">
        <w:rPr>
          <w:u w:val="single"/>
        </w:rPr>
        <w:tab/>
      </w:r>
      <w:r w:rsidRPr="001542E1">
        <w:t>, именуемый в дальнейшем "Претендент", с другой стороны, заключили настоящий договор о нижеследующем:</w:t>
      </w:r>
    </w:p>
    <w:p w14:paraId="0A24B07E" w14:textId="77777777" w:rsidR="00684B2B" w:rsidRPr="001542E1" w:rsidRDefault="00684B2B">
      <w:pPr>
        <w:pStyle w:val="a3"/>
        <w:spacing w:before="1"/>
      </w:pPr>
    </w:p>
    <w:p w14:paraId="3C939A61" w14:textId="77777777" w:rsidR="00684B2B" w:rsidRPr="001542E1" w:rsidRDefault="003C28F4">
      <w:pPr>
        <w:pStyle w:val="1"/>
        <w:numPr>
          <w:ilvl w:val="0"/>
          <w:numId w:val="1"/>
        </w:numPr>
        <w:tabs>
          <w:tab w:val="left" w:pos="3954"/>
        </w:tabs>
        <w:ind w:left="3954" w:hanging="224"/>
        <w:jc w:val="left"/>
      </w:pPr>
      <w:r w:rsidRPr="001542E1">
        <w:t>ПРЕДМЕТ</w:t>
      </w:r>
      <w:r w:rsidRPr="001542E1">
        <w:rPr>
          <w:spacing w:val="-7"/>
        </w:rPr>
        <w:t xml:space="preserve"> </w:t>
      </w:r>
      <w:r w:rsidRPr="001542E1">
        <w:rPr>
          <w:spacing w:val="-2"/>
        </w:rPr>
        <w:t>ДОГОВОРА</w:t>
      </w:r>
    </w:p>
    <w:p w14:paraId="05965575" w14:textId="77777777" w:rsidR="00684B2B" w:rsidRPr="001542E1" w:rsidRDefault="003C28F4">
      <w:pPr>
        <w:pStyle w:val="a5"/>
        <w:numPr>
          <w:ilvl w:val="1"/>
          <w:numId w:val="1"/>
        </w:numPr>
        <w:tabs>
          <w:tab w:val="left" w:pos="594"/>
        </w:tabs>
        <w:spacing w:before="251"/>
        <w:ind w:right="447"/>
        <w:jc w:val="both"/>
      </w:pPr>
      <w:r w:rsidRPr="001542E1">
        <w:t>Претендент обязуется перечислить на счёт Оператора электронной торговой площадки (ООО "Электронная</w:t>
      </w:r>
      <w:r w:rsidRPr="001542E1">
        <w:rPr>
          <w:spacing w:val="32"/>
        </w:rPr>
        <w:t xml:space="preserve"> </w:t>
      </w:r>
      <w:r w:rsidRPr="001542E1">
        <w:t>торговая</w:t>
      </w:r>
      <w:r w:rsidRPr="001542E1">
        <w:rPr>
          <w:spacing w:val="27"/>
        </w:rPr>
        <w:t xml:space="preserve"> </w:t>
      </w:r>
      <w:r w:rsidRPr="001542E1">
        <w:t>площадка"</w:t>
      </w:r>
      <w:r w:rsidRPr="001542E1">
        <w:rPr>
          <w:spacing w:val="37"/>
        </w:rPr>
        <w:t xml:space="preserve"> </w:t>
      </w:r>
      <w:r w:rsidRPr="001542E1">
        <w:t>ИНН</w:t>
      </w:r>
      <w:r w:rsidRPr="001542E1">
        <w:rPr>
          <w:spacing w:val="31"/>
        </w:rPr>
        <w:t xml:space="preserve"> </w:t>
      </w:r>
      <w:r w:rsidRPr="001542E1">
        <w:t>1655269981,</w:t>
      </w:r>
      <w:r w:rsidRPr="001542E1">
        <w:rPr>
          <w:spacing w:val="35"/>
        </w:rPr>
        <w:t xml:space="preserve"> </w:t>
      </w:r>
      <w:r w:rsidRPr="001542E1">
        <w:t>ОГРН</w:t>
      </w:r>
      <w:r w:rsidRPr="001542E1">
        <w:rPr>
          <w:spacing w:val="31"/>
        </w:rPr>
        <w:t xml:space="preserve"> </w:t>
      </w:r>
      <w:r w:rsidRPr="001542E1">
        <w:t>1131690035124)</w:t>
      </w:r>
      <w:r w:rsidRPr="001542E1">
        <w:rPr>
          <w:spacing w:val="31"/>
        </w:rPr>
        <w:t xml:space="preserve"> </w:t>
      </w:r>
      <w:r w:rsidRPr="001542E1">
        <w:t>задаток</w:t>
      </w:r>
      <w:r w:rsidRPr="001542E1">
        <w:rPr>
          <w:spacing w:val="30"/>
        </w:rPr>
        <w:t xml:space="preserve"> </w:t>
      </w:r>
      <w:r w:rsidRPr="001542E1">
        <w:t>в</w:t>
      </w:r>
      <w:r w:rsidRPr="001542E1">
        <w:rPr>
          <w:spacing w:val="34"/>
        </w:rPr>
        <w:t xml:space="preserve"> </w:t>
      </w:r>
      <w:r w:rsidRPr="001542E1">
        <w:t>размере</w:t>
      </w:r>
    </w:p>
    <w:p w14:paraId="7359114A" w14:textId="75DC84BE" w:rsidR="00684B2B" w:rsidRPr="002A23C1" w:rsidRDefault="003C28F4">
      <w:pPr>
        <w:pStyle w:val="a3"/>
        <w:tabs>
          <w:tab w:val="left" w:pos="1748"/>
          <w:tab w:val="left" w:pos="3313"/>
        </w:tabs>
        <w:spacing w:before="3"/>
        <w:ind w:left="594" w:right="446"/>
        <w:jc w:val="both"/>
      </w:pPr>
      <w:r w:rsidRPr="001542E1">
        <w:rPr>
          <w:u w:val="single"/>
        </w:rPr>
        <w:tab/>
      </w:r>
      <w:r w:rsidRPr="001542E1">
        <w:t xml:space="preserve"> </w:t>
      </w:r>
      <w:r w:rsidRPr="002A23C1">
        <w:t>(</w:t>
      </w:r>
      <w:r w:rsidRPr="002A23C1">
        <w:rPr>
          <w:u w:val="single"/>
        </w:rPr>
        <w:tab/>
      </w:r>
      <w:r w:rsidRPr="002A23C1">
        <w:t xml:space="preserve">) рублей в счёт обеспечения оплаты по договору купли-продажи имущества (Лот №1), приобретаемой на проводимых Организатором торгов </w:t>
      </w:r>
      <w:r w:rsidR="00E30AAE">
        <w:t>26.03.2025</w:t>
      </w:r>
      <w:r w:rsidRPr="002A23C1">
        <w:t xml:space="preserve"> г. в 12-00 часов по времени торговой площадки открытых торгах в форме аукциона по продаже имущества должника</w:t>
      </w:r>
      <w:r w:rsidRPr="002A23C1">
        <w:rPr>
          <w:spacing w:val="-1"/>
        </w:rPr>
        <w:t xml:space="preserve"> </w:t>
      </w:r>
      <w:r w:rsidRPr="002A23C1">
        <w:t>в электронной форме</w:t>
      </w:r>
      <w:r w:rsidRPr="002A23C1">
        <w:rPr>
          <w:spacing w:val="-2"/>
        </w:rPr>
        <w:t xml:space="preserve"> </w:t>
      </w:r>
      <w:r w:rsidRPr="002A23C1">
        <w:t>на электронной торговой площадке ООО "Электронная торговая площадка" (ИНН 1655269981, ОГРН 1131690035124, https://torgi.arbbitlot.ru/).</w:t>
      </w:r>
    </w:p>
    <w:p w14:paraId="3AF92F08" w14:textId="77777777" w:rsidR="00684B2B" w:rsidRPr="002A23C1" w:rsidRDefault="003C28F4">
      <w:pPr>
        <w:pStyle w:val="a5"/>
        <w:numPr>
          <w:ilvl w:val="1"/>
          <w:numId w:val="1"/>
        </w:numPr>
        <w:tabs>
          <w:tab w:val="left" w:pos="594"/>
        </w:tabs>
        <w:ind w:right="446"/>
        <w:jc w:val="both"/>
      </w:pPr>
      <w:r w:rsidRPr="002A23C1">
        <w:t>Реквизиты Оператора электронной торговой площадки для перечисления задатков: Получатель: ООО «Электронная торговая площадка»; ИНН: 1655269981; ОГРН 1131690035124;</w:t>
      </w:r>
      <w:r w:rsidRPr="002A23C1">
        <w:rPr>
          <w:spacing w:val="40"/>
        </w:rPr>
        <w:t xml:space="preserve"> </w:t>
      </w:r>
      <w:r w:rsidRPr="002A23C1">
        <w:t xml:space="preserve">КПП </w:t>
      </w:r>
      <w:proofErr w:type="gramStart"/>
      <w:r w:rsidRPr="002A23C1">
        <w:t>165501001;</w:t>
      </w:r>
      <w:r w:rsidRPr="002A23C1">
        <w:rPr>
          <w:spacing w:val="80"/>
        </w:rPr>
        <w:t xml:space="preserve">  </w:t>
      </w:r>
      <w:r w:rsidRPr="002A23C1">
        <w:t>номинальный</w:t>
      </w:r>
      <w:proofErr w:type="gramEnd"/>
      <w:r w:rsidRPr="002A23C1">
        <w:rPr>
          <w:spacing w:val="67"/>
          <w:w w:val="150"/>
        </w:rPr>
        <w:t xml:space="preserve">  </w:t>
      </w:r>
      <w:r w:rsidRPr="002A23C1">
        <w:t>счет</w:t>
      </w:r>
      <w:r w:rsidRPr="002A23C1">
        <w:rPr>
          <w:spacing w:val="66"/>
          <w:w w:val="150"/>
        </w:rPr>
        <w:t xml:space="preserve">  </w:t>
      </w:r>
      <w:r w:rsidRPr="002A23C1">
        <w:t>(для</w:t>
      </w:r>
      <w:r w:rsidRPr="002A23C1">
        <w:rPr>
          <w:spacing w:val="66"/>
          <w:w w:val="150"/>
        </w:rPr>
        <w:t xml:space="preserve">  </w:t>
      </w:r>
      <w:r w:rsidRPr="002A23C1">
        <w:t>задатков):</w:t>
      </w:r>
      <w:r w:rsidRPr="002A23C1">
        <w:rPr>
          <w:spacing w:val="67"/>
          <w:w w:val="150"/>
        </w:rPr>
        <w:t xml:space="preserve">  </w:t>
      </w:r>
      <w:r w:rsidRPr="002A23C1">
        <w:t>40702810412020574079</w:t>
      </w:r>
      <w:r w:rsidRPr="002A23C1">
        <w:rPr>
          <w:spacing w:val="80"/>
        </w:rPr>
        <w:t xml:space="preserve">  </w:t>
      </w:r>
      <w:r w:rsidRPr="002A23C1">
        <w:t>в</w:t>
      </w:r>
      <w:r w:rsidRPr="002A23C1">
        <w:rPr>
          <w:spacing w:val="80"/>
        </w:rPr>
        <w:t xml:space="preserve">  </w:t>
      </w:r>
      <w:r w:rsidRPr="002A23C1">
        <w:t>филиал</w:t>
      </w:r>
    </w:p>
    <w:p w14:paraId="048E1629" w14:textId="77777777" w:rsidR="00684B2B" w:rsidRPr="002A23C1" w:rsidRDefault="003C28F4">
      <w:pPr>
        <w:pStyle w:val="a3"/>
        <w:ind w:left="594"/>
        <w:jc w:val="both"/>
      </w:pPr>
      <w:r w:rsidRPr="002A23C1">
        <w:t>«Корпоративный»</w:t>
      </w:r>
      <w:r w:rsidRPr="002A23C1">
        <w:rPr>
          <w:spacing w:val="-10"/>
        </w:rPr>
        <w:t xml:space="preserve"> </w:t>
      </w:r>
      <w:r w:rsidRPr="002A23C1">
        <w:t>ПАО</w:t>
      </w:r>
      <w:r w:rsidRPr="002A23C1">
        <w:rPr>
          <w:spacing w:val="-5"/>
        </w:rPr>
        <w:t xml:space="preserve"> </w:t>
      </w:r>
      <w:r w:rsidRPr="002A23C1">
        <w:t>«Совкомбанк»;</w:t>
      </w:r>
      <w:r w:rsidRPr="002A23C1">
        <w:rPr>
          <w:spacing w:val="-2"/>
        </w:rPr>
        <w:t xml:space="preserve"> </w:t>
      </w:r>
      <w:r w:rsidRPr="002A23C1">
        <w:t>БИК</w:t>
      </w:r>
      <w:r w:rsidRPr="002A23C1">
        <w:rPr>
          <w:spacing w:val="-6"/>
        </w:rPr>
        <w:t xml:space="preserve"> </w:t>
      </w:r>
      <w:r w:rsidRPr="002A23C1">
        <w:t>044525360;</w:t>
      </w:r>
      <w:r w:rsidRPr="002A23C1">
        <w:rPr>
          <w:spacing w:val="-2"/>
        </w:rPr>
        <w:t xml:space="preserve"> </w:t>
      </w:r>
      <w:r w:rsidRPr="002A23C1">
        <w:t>к/с</w:t>
      </w:r>
      <w:r w:rsidRPr="002A23C1">
        <w:rPr>
          <w:spacing w:val="-5"/>
        </w:rPr>
        <w:t xml:space="preserve"> </w:t>
      </w:r>
      <w:r w:rsidRPr="002A23C1">
        <w:rPr>
          <w:spacing w:val="-2"/>
        </w:rPr>
        <w:t>30101810445250000360.</w:t>
      </w:r>
    </w:p>
    <w:p w14:paraId="59F4C49C" w14:textId="77777777" w:rsidR="00684B2B" w:rsidRPr="002A23C1" w:rsidRDefault="003C28F4">
      <w:pPr>
        <w:pStyle w:val="1"/>
        <w:numPr>
          <w:ilvl w:val="0"/>
          <w:numId w:val="1"/>
        </w:numPr>
        <w:tabs>
          <w:tab w:val="left" w:pos="3810"/>
        </w:tabs>
        <w:spacing w:before="250"/>
        <w:ind w:left="3810" w:hanging="224"/>
        <w:jc w:val="left"/>
      </w:pPr>
      <w:r w:rsidRPr="002A23C1">
        <w:rPr>
          <w:spacing w:val="-2"/>
        </w:rPr>
        <w:t>ОБЯЗАННОСТИ</w:t>
      </w:r>
      <w:r w:rsidRPr="002A23C1">
        <w:rPr>
          <w:spacing w:val="4"/>
        </w:rPr>
        <w:t xml:space="preserve"> </w:t>
      </w:r>
      <w:r w:rsidRPr="002A23C1">
        <w:rPr>
          <w:spacing w:val="-2"/>
        </w:rPr>
        <w:t>СТОРОН</w:t>
      </w:r>
    </w:p>
    <w:p w14:paraId="1E278AD6" w14:textId="77777777" w:rsidR="00684B2B" w:rsidRPr="002A23C1" w:rsidRDefault="00684B2B">
      <w:pPr>
        <w:pStyle w:val="a3"/>
        <w:spacing w:before="3"/>
      </w:pPr>
    </w:p>
    <w:p w14:paraId="6E05F860" w14:textId="77777777" w:rsidR="00684B2B" w:rsidRPr="002A23C1" w:rsidRDefault="003C28F4">
      <w:pPr>
        <w:pStyle w:val="a5"/>
        <w:numPr>
          <w:ilvl w:val="1"/>
          <w:numId w:val="1"/>
        </w:numPr>
        <w:tabs>
          <w:tab w:val="left" w:pos="1083"/>
        </w:tabs>
        <w:spacing w:line="251" w:lineRule="exact"/>
        <w:ind w:left="1083" w:hanging="388"/>
        <w:jc w:val="both"/>
      </w:pPr>
      <w:r w:rsidRPr="002A23C1">
        <w:t>Претендент</w:t>
      </w:r>
      <w:r w:rsidRPr="002A23C1">
        <w:rPr>
          <w:spacing w:val="-9"/>
        </w:rPr>
        <w:t xml:space="preserve"> </w:t>
      </w:r>
      <w:r w:rsidRPr="002A23C1">
        <w:rPr>
          <w:spacing w:val="-2"/>
        </w:rPr>
        <w:t>обязан:</w:t>
      </w:r>
    </w:p>
    <w:p w14:paraId="76166366" w14:textId="5AA77A31" w:rsidR="00684B2B" w:rsidRPr="002A23C1" w:rsidRDefault="003C28F4">
      <w:pPr>
        <w:pStyle w:val="a5"/>
        <w:numPr>
          <w:ilvl w:val="2"/>
          <w:numId w:val="1"/>
        </w:numPr>
        <w:tabs>
          <w:tab w:val="left" w:pos="1278"/>
        </w:tabs>
        <w:ind w:right="448" w:firstLine="542"/>
        <w:jc w:val="both"/>
      </w:pPr>
      <w:r w:rsidRPr="002A23C1">
        <w:t xml:space="preserve">Обеспечить поступление указанных в п. 1.1 настоящего договора денежных средств на счет Организатора торгов в срок не позднее </w:t>
      </w:r>
      <w:r w:rsidR="00E30AAE">
        <w:t>19</w:t>
      </w:r>
      <w:r w:rsidRPr="002A23C1">
        <w:t>.</w:t>
      </w:r>
      <w:r w:rsidR="002A23C1" w:rsidRPr="002A23C1">
        <w:t>0</w:t>
      </w:r>
      <w:r w:rsidR="00E30AAE">
        <w:t>3</w:t>
      </w:r>
      <w:r w:rsidRPr="002A23C1">
        <w:t>.2024 года 12 часов 00 минут.</w:t>
      </w:r>
    </w:p>
    <w:p w14:paraId="53F028E1" w14:textId="77777777" w:rsidR="00684B2B" w:rsidRPr="001542E1" w:rsidRDefault="003C28F4">
      <w:pPr>
        <w:pStyle w:val="a5"/>
        <w:numPr>
          <w:ilvl w:val="2"/>
          <w:numId w:val="1"/>
        </w:numPr>
        <w:tabs>
          <w:tab w:val="left" w:pos="1350"/>
        </w:tabs>
        <w:spacing w:before="2"/>
        <w:ind w:right="440" w:firstLine="542"/>
        <w:jc w:val="both"/>
      </w:pPr>
      <w:r w:rsidRPr="002A23C1">
        <w:t>В случае признания Претендента победителем аукциона в</w:t>
      </w:r>
      <w:r w:rsidRPr="001542E1">
        <w:t xml:space="preserve"> срок не позднее дня следующего за днем утверждения Организатором торгов протокола об итогах аукциона заключить с продавцом договор купли-продажи по приобретению указанного в п. 1.1 настоящего договора имущества, при этом перечисленный Претендентом задаток засчитывается продавцом в счет оплаты по заключенному договору купли-продажи.</w:t>
      </w:r>
    </w:p>
    <w:p w14:paraId="3F5D1E13" w14:textId="77777777" w:rsidR="00684B2B" w:rsidRPr="001542E1" w:rsidRDefault="003C28F4">
      <w:pPr>
        <w:pStyle w:val="a3"/>
        <w:spacing w:line="242" w:lineRule="auto"/>
        <w:ind w:left="153" w:right="445" w:firstLine="542"/>
        <w:jc w:val="both"/>
      </w:pPr>
      <w:r w:rsidRPr="001542E1">
        <w:t>При отказе Претендента от заключения в установленный информационным сообщением срок договора купли-продажи задаток ему Организатором торгов не возвращается, а Претендент утрачивает право на заключение договора купли-продажи.</w:t>
      </w:r>
    </w:p>
    <w:p w14:paraId="72578CAD" w14:textId="77777777" w:rsidR="00684B2B" w:rsidRPr="001542E1" w:rsidRDefault="003C28F4">
      <w:pPr>
        <w:pStyle w:val="a5"/>
        <w:numPr>
          <w:ilvl w:val="1"/>
          <w:numId w:val="1"/>
        </w:numPr>
        <w:tabs>
          <w:tab w:val="left" w:pos="1082"/>
        </w:tabs>
        <w:spacing w:line="249" w:lineRule="exact"/>
        <w:ind w:left="1082" w:hanging="387"/>
        <w:jc w:val="both"/>
      </w:pPr>
      <w:r w:rsidRPr="001542E1">
        <w:t>Организатор</w:t>
      </w:r>
      <w:r w:rsidRPr="001542E1">
        <w:rPr>
          <w:spacing w:val="-7"/>
        </w:rPr>
        <w:t xml:space="preserve"> </w:t>
      </w:r>
      <w:r w:rsidRPr="001542E1">
        <w:t>торгов</w:t>
      </w:r>
      <w:r w:rsidRPr="001542E1">
        <w:rPr>
          <w:spacing w:val="-4"/>
        </w:rPr>
        <w:t xml:space="preserve"> </w:t>
      </w:r>
      <w:r w:rsidRPr="001542E1">
        <w:rPr>
          <w:spacing w:val="-2"/>
        </w:rPr>
        <w:t>обязан:</w:t>
      </w:r>
    </w:p>
    <w:p w14:paraId="23BCB785" w14:textId="77777777" w:rsidR="00684B2B" w:rsidRPr="001542E1" w:rsidRDefault="003C28F4">
      <w:pPr>
        <w:pStyle w:val="a5"/>
        <w:numPr>
          <w:ilvl w:val="2"/>
          <w:numId w:val="1"/>
        </w:numPr>
        <w:tabs>
          <w:tab w:val="left" w:pos="1292"/>
        </w:tabs>
        <w:ind w:right="446" w:firstLine="542"/>
        <w:jc w:val="both"/>
      </w:pPr>
      <w:r w:rsidRPr="001542E1">
        <w:t>В случае отзыва Претендентом поданной заявки в срок не позднее 3 (Трех) дней до окончания срока приема заявок, вернуть задаток в 5-дневный срок со дня поступления уведомления об отзыве заявки на счет, указанный Претендентом.</w:t>
      </w:r>
    </w:p>
    <w:p w14:paraId="19D927BC" w14:textId="77777777" w:rsidR="00684B2B" w:rsidRPr="001542E1" w:rsidRDefault="003C28F4">
      <w:pPr>
        <w:pStyle w:val="a5"/>
        <w:numPr>
          <w:ilvl w:val="2"/>
          <w:numId w:val="1"/>
        </w:numPr>
        <w:tabs>
          <w:tab w:val="left" w:pos="1273"/>
        </w:tabs>
        <w:ind w:right="443" w:firstLine="542"/>
        <w:jc w:val="both"/>
      </w:pPr>
      <w:r w:rsidRPr="001542E1">
        <w:t>В случае снятия предмета торгов с аукциона, вернуть задаток в 5-дневный срок со дня принятия решения об отмене аукциона.</w:t>
      </w:r>
    </w:p>
    <w:p w14:paraId="3AD61689" w14:textId="77777777" w:rsidR="00684B2B" w:rsidRPr="001542E1" w:rsidRDefault="003C28F4">
      <w:pPr>
        <w:pStyle w:val="a5"/>
        <w:numPr>
          <w:ilvl w:val="2"/>
          <w:numId w:val="1"/>
        </w:numPr>
        <w:tabs>
          <w:tab w:val="left" w:pos="1292"/>
        </w:tabs>
        <w:ind w:right="446" w:firstLine="542"/>
        <w:jc w:val="both"/>
      </w:pPr>
      <w:r w:rsidRPr="001542E1">
        <w:t>В случае принятия решения комиссией по проведению аукциона об отказе в допуске Претендента к участию в аукционе, вернуть задаток в 5-дневный срок со дня подписания комиссией протокола об итогах приема заявок либо в 5-дневный срок с момента поступления задатка на счет Организатора торгов.</w:t>
      </w:r>
    </w:p>
    <w:p w14:paraId="422B6B4C" w14:textId="77777777" w:rsidR="00684B2B" w:rsidRPr="001542E1" w:rsidRDefault="003C28F4">
      <w:pPr>
        <w:pStyle w:val="a5"/>
        <w:numPr>
          <w:ilvl w:val="2"/>
          <w:numId w:val="1"/>
        </w:numPr>
        <w:tabs>
          <w:tab w:val="left" w:pos="1263"/>
        </w:tabs>
        <w:spacing w:before="1" w:line="237" w:lineRule="auto"/>
        <w:ind w:right="444" w:firstLine="542"/>
        <w:jc w:val="both"/>
      </w:pPr>
      <w:r w:rsidRPr="001542E1">
        <w:t>В случае непризнания Претендента победителем аукциона, вернуть задаток в 5-дневный срок со дня учреждения Организатором торгов протокола об итогах аукциона.</w:t>
      </w:r>
    </w:p>
    <w:p w14:paraId="16C0212C" w14:textId="77777777" w:rsidR="00684B2B" w:rsidRPr="001542E1" w:rsidRDefault="00684B2B">
      <w:pPr>
        <w:pStyle w:val="a3"/>
        <w:spacing w:before="3"/>
      </w:pPr>
    </w:p>
    <w:p w14:paraId="63C5514D" w14:textId="77777777" w:rsidR="00684B2B" w:rsidRPr="001542E1" w:rsidRDefault="003C28F4">
      <w:pPr>
        <w:pStyle w:val="1"/>
        <w:numPr>
          <w:ilvl w:val="0"/>
          <w:numId w:val="1"/>
        </w:numPr>
        <w:tabs>
          <w:tab w:val="left" w:pos="3561"/>
        </w:tabs>
        <w:ind w:left="3561" w:hanging="219"/>
        <w:jc w:val="left"/>
      </w:pPr>
      <w:r w:rsidRPr="001542E1">
        <w:t>СРОК</w:t>
      </w:r>
      <w:r w:rsidRPr="001542E1">
        <w:rPr>
          <w:spacing w:val="-7"/>
        </w:rPr>
        <w:t xml:space="preserve"> </w:t>
      </w:r>
      <w:r w:rsidRPr="001542E1">
        <w:t>ДЕЙСТВИЯ</w:t>
      </w:r>
      <w:r w:rsidRPr="001542E1">
        <w:rPr>
          <w:spacing w:val="1"/>
        </w:rPr>
        <w:t xml:space="preserve"> </w:t>
      </w:r>
      <w:r w:rsidRPr="001542E1">
        <w:rPr>
          <w:spacing w:val="-2"/>
        </w:rPr>
        <w:t>ДОГОВОРА</w:t>
      </w:r>
    </w:p>
    <w:p w14:paraId="23CCD948" w14:textId="77777777" w:rsidR="00684B2B" w:rsidRPr="001542E1" w:rsidRDefault="003C28F4">
      <w:pPr>
        <w:pStyle w:val="a5"/>
        <w:numPr>
          <w:ilvl w:val="1"/>
          <w:numId w:val="1"/>
        </w:numPr>
        <w:tabs>
          <w:tab w:val="left" w:pos="1082"/>
        </w:tabs>
        <w:spacing w:before="251"/>
        <w:ind w:left="1082" w:hanging="387"/>
      </w:pPr>
      <w:r w:rsidRPr="001542E1">
        <w:t>Настоящий договор</w:t>
      </w:r>
      <w:r w:rsidRPr="001542E1">
        <w:rPr>
          <w:spacing w:val="-3"/>
        </w:rPr>
        <w:t xml:space="preserve"> </w:t>
      </w:r>
      <w:r w:rsidRPr="001542E1">
        <w:t>вступает</w:t>
      </w:r>
      <w:r w:rsidRPr="001542E1">
        <w:rPr>
          <w:spacing w:val="-2"/>
        </w:rPr>
        <w:t xml:space="preserve"> </w:t>
      </w:r>
      <w:r w:rsidRPr="001542E1">
        <w:t>в</w:t>
      </w:r>
      <w:r w:rsidRPr="001542E1">
        <w:rPr>
          <w:spacing w:val="-4"/>
        </w:rPr>
        <w:t xml:space="preserve"> </w:t>
      </w:r>
      <w:r w:rsidRPr="001542E1">
        <w:t>силу</w:t>
      </w:r>
      <w:r w:rsidRPr="001542E1">
        <w:rPr>
          <w:spacing w:val="-6"/>
        </w:rPr>
        <w:t xml:space="preserve"> </w:t>
      </w:r>
      <w:r w:rsidRPr="001542E1">
        <w:t>со</w:t>
      </w:r>
      <w:r w:rsidRPr="001542E1">
        <w:rPr>
          <w:spacing w:val="-1"/>
        </w:rPr>
        <w:t xml:space="preserve"> </w:t>
      </w:r>
      <w:r w:rsidRPr="001542E1">
        <w:t>дня</w:t>
      </w:r>
      <w:r w:rsidRPr="001542E1">
        <w:rPr>
          <w:spacing w:val="-1"/>
        </w:rPr>
        <w:t xml:space="preserve"> </w:t>
      </w:r>
      <w:r w:rsidRPr="001542E1">
        <w:t>его</w:t>
      </w:r>
      <w:r w:rsidRPr="001542E1">
        <w:rPr>
          <w:spacing w:val="-11"/>
        </w:rPr>
        <w:t xml:space="preserve"> </w:t>
      </w:r>
      <w:r w:rsidRPr="001542E1">
        <w:t>подписания</w:t>
      </w:r>
      <w:r w:rsidRPr="001542E1">
        <w:rPr>
          <w:spacing w:val="-6"/>
        </w:rPr>
        <w:t xml:space="preserve"> </w:t>
      </w:r>
      <w:r w:rsidRPr="001542E1">
        <w:rPr>
          <w:spacing w:val="-2"/>
        </w:rPr>
        <w:t>сторонами.</w:t>
      </w:r>
    </w:p>
    <w:p w14:paraId="04B85EA0" w14:textId="77777777" w:rsidR="00684B2B" w:rsidRPr="001542E1" w:rsidRDefault="00684B2B">
      <w:pPr>
        <w:sectPr w:rsidR="00684B2B" w:rsidRPr="001542E1">
          <w:type w:val="continuous"/>
          <w:pgSz w:w="11910" w:h="16840"/>
          <w:pgMar w:top="740" w:right="680" w:bottom="280" w:left="980" w:header="720" w:footer="720" w:gutter="0"/>
          <w:cols w:space="720"/>
        </w:sectPr>
      </w:pPr>
    </w:p>
    <w:p w14:paraId="3012CDD5" w14:textId="77777777" w:rsidR="00684B2B" w:rsidRPr="001542E1" w:rsidRDefault="003C28F4">
      <w:pPr>
        <w:pStyle w:val="a5"/>
        <w:numPr>
          <w:ilvl w:val="1"/>
          <w:numId w:val="1"/>
        </w:numPr>
        <w:tabs>
          <w:tab w:val="left" w:pos="1106"/>
        </w:tabs>
        <w:spacing w:before="69"/>
        <w:ind w:left="153" w:right="454" w:firstLine="542"/>
      </w:pPr>
      <w:r w:rsidRPr="001542E1">
        <w:lastRenderedPageBreak/>
        <w:t>Отношения между сторонами по настоящему договору прекращаются по исполнении ими всех условий настоящего договора и проведения полного взаиморасчета.</w:t>
      </w:r>
    </w:p>
    <w:p w14:paraId="5C6F3693" w14:textId="77777777" w:rsidR="00684B2B" w:rsidRPr="001542E1" w:rsidRDefault="003C28F4">
      <w:pPr>
        <w:pStyle w:val="1"/>
        <w:numPr>
          <w:ilvl w:val="0"/>
          <w:numId w:val="1"/>
        </w:numPr>
        <w:tabs>
          <w:tab w:val="left" w:pos="3287"/>
        </w:tabs>
        <w:spacing w:before="253"/>
        <w:ind w:left="3287" w:hanging="224"/>
        <w:jc w:val="left"/>
      </w:pPr>
      <w:r w:rsidRPr="001542E1">
        <w:rPr>
          <w:spacing w:val="-2"/>
        </w:rPr>
        <w:t>ЗАКЛЮЧИТЕЛЬНЫЕ</w:t>
      </w:r>
      <w:r w:rsidRPr="001542E1">
        <w:rPr>
          <w:spacing w:val="10"/>
        </w:rPr>
        <w:t xml:space="preserve"> </w:t>
      </w:r>
      <w:r w:rsidRPr="001542E1">
        <w:rPr>
          <w:spacing w:val="-2"/>
        </w:rPr>
        <w:t>ПОЛОЖЕНИЯ</w:t>
      </w:r>
    </w:p>
    <w:p w14:paraId="318D8935" w14:textId="77777777" w:rsidR="00684B2B" w:rsidRPr="001542E1" w:rsidRDefault="003C28F4">
      <w:pPr>
        <w:pStyle w:val="a5"/>
        <w:numPr>
          <w:ilvl w:val="1"/>
          <w:numId w:val="1"/>
        </w:numPr>
        <w:tabs>
          <w:tab w:val="left" w:pos="1087"/>
        </w:tabs>
        <w:spacing w:before="251"/>
        <w:ind w:left="153" w:right="443" w:firstLine="542"/>
      </w:pPr>
      <w:r w:rsidRPr="001542E1">
        <w:t>Споры, возникающие при</w:t>
      </w:r>
      <w:r w:rsidRPr="001542E1">
        <w:rPr>
          <w:spacing w:val="-1"/>
        </w:rPr>
        <w:t xml:space="preserve"> </w:t>
      </w:r>
      <w:r w:rsidRPr="001542E1">
        <w:t>исполнении настоящего договора, разрешаются сторонами путем переговоров между собой, а</w:t>
      </w:r>
      <w:r w:rsidRPr="001542E1">
        <w:rPr>
          <w:spacing w:val="-4"/>
        </w:rPr>
        <w:t xml:space="preserve"> </w:t>
      </w:r>
      <w:r w:rsidRPr="001542E1">
        <w:t>в случае недостижения</w:t>
      </w:r>
      <w:r w:rsidRPr="001542E1">
        <w:rPr>
          <w:spacing w:val="-3"/>
        </w:rPr>
        <w:t xml:space="preserve"> </w:t>
      </w:r>
      <w:r w:rsidRPr="001542E1">
        <w:t>согласия –</w:t>
      </w:r>
      <w:r w:rsidRPr="001542E1">
        <w:rPr>
          <w:spacing w:val="-2"/>
        </w:rPr>
        <w:t xml:space="preserve"> </w:t>
      </w:r>
      <w:r w:rsidRPr="001542E1">
        <w:t>рассматриваются в арбитражном</w:t>
      </w:r>
      <w:r w:rsidRPr="001542E1">
        <w:rPr>
          <w:spacing w:val="-2"/>
        </w:rPr>
        <w:t xml:space="preserve"> </w:t>
      </w:r>
      <w:r w:rsidRPr="001542E1">
        <w:t>суде.</w:t>
      </w:r>
    </w:p>
    <w:p w14:paraId="1DD58DFF" w14:textId="77777777" w:rsidR="00684B2B" w:rsidRPr="001542E1" w:rsidRDefault="003C28F4">
      <w:pPr>
        <w:pStyle w:val="a5"/>
        <w:numPr>
          <w:ilvl w:val="1"/>
          <w:numId w:val="1"/>
        </w:numPr>
        <w:tabs>
          <w:tab w:val="left" w:pos="1126"/>
        </w:tabs>
        <w:spacing w:before="4" w:line="237" w:lineRule="auto"/>
        <w:ind w:left="153" w:right="447" w:firstLine="542"/>
      </w:pPr>
      <w:r w:rsidRPr="001542E1">
        <w:t>Настоящий</w:t>
      </w:r>
      <w:r w:rsidRPr="001542E1">
        <w:rPr>
          <w:spacing w:val="40"/>
        </w:rPr>
        <w:t xml:space="preserve"> </w:t>
      </w:r>
      <w:r w:rsidRPr="001542E1">
        <w:t>договор</w:t>
      </w:r>
      <w:r w:rsidRPr="001542E1">
        <w:rPr>
          <w:spacing w:val="40"/>
        </w:rPr>
        <w:t xml:space="preserve"> </w:t>
      </w:r>
      <w:r w:rsidRPr="001542E1">
        <w:t>составлен</w:t>
      </w:r>
      <w:r w:rsidRPr="001542E1">
        <w:rPr>
          <w:spacing w:val="38"/>
        </w:rPr>
        <w:t xml:space="preserve"> </w:t>
      </w:r>
      <w:r w:rsidRPr="001542E1">
        <w:t>в</w:t>
      </w:r>
      <w:r w:rsidRPr="001542E1">
        <w:rPr>
          <w:spacing w:val="40"/>
        </w:rPr>
        <w:t xml:space="preserve"> </w:t>
      </w:r>
      <w:r w:rsidRPr="001542E1">
        <w:t>двух</w:t>
      </w:r>
      <w:r w:rsidRPr="001542E1">
        <w:rPr>
          <w:spacing w:val="36"/>
        </w:rPr>
        <w:t xml:space="preserve"> </w:t>
      </w:r>
      <w:r w:rsidRPr="001542E1">
        <w:t>экземплярах,</w:t>
      </w:r>
      <w:r w:rsidRPr="001542E1">
        <w:rPr>
          <w:spacing w:val="40"/>
        </w:rPr>
        <w:t xml:space="preserve"> </w:t>
      </w:r>
      <w:r w:rsidRPr="001542E1">
        <w:t>имеющих</w:t>
      </w:r>
      <w:r w:rsidRPr="001542E1">
        <w:rPr>
          <w:spacing w:val="36"/>
        </w:rPr>
        <w:t xml:space="preserve"> </w:t>
      </w:r>
      <w:r w:rsidRPr="001542E1">
        <w:t>одинаковую</w:t>
      </w:r>
      <w:r w:rsidRPr="001542E1">
        <w:rPr>
          <w:spacing w:val="35"/>
        </w:rPr>
        <w:t xml:space="preserve"> </w:t>
      </w:r>
      <w:r w:rsidRPr="001542E1">
        <w:t>юридическую силу, один из которых находится у Организатора торгов, а другой – у Претендента.</w:t>
      </w:r>
    </w:p>
    <w:p w14:paraId="24B53E04" w14:textId="77777777" w:rsidR="00684B2B" w:rsidRPr="001542E1" w:rsidRDefault="003C28F4">
      <w:pPr>
        <w:pStyle w:val="a5"/>
        <w:numPr>
          <w:ilvl w:val="1"/>
          <w:numId w:val="1"/>
        </w:numPr>
        <w:tabs>
          <w:tab w:val="left" w:pos="1130"/>
        </w:tabs>
        <w:spacing w:before="2"/>
        <w:ind w:left="153" w:right="455" w:firstLine="542"/>
      </w:pPr>
      <w:r w:rsidRPr="001542E1">
        <w:t>Во</w:t>
      </w:r>
      <w:r w:rsidRPr="001542E1">
        <w:rPr>
          <w:spacing w:val="40"/>
        </w:rPr>
        <w:t xml:space="preserve"> </w:t>
      </w:r>
      <w:r w:rsidRPr="001542E1">
        <w:t>всем</w:t>
      </w:r>
      <w:r w:rsidRPr="001542E1">
        <w:rPr>
          <w:spacing w:val="40"/>
        </w:rPr>
        <w:t xml:space="preserve"> </w:t>
      </w:r>
      <w:r w:rsidRPr="001542E1">
        <w:t>ином,</w:t>
      </w:r>
      <w:r w:rsidRPr="001542E1">
        <w:rPr>
          <w:spacing w:val="40"/>
        </w:rPr>
        <w:t xml:space="preserve"> </w:t>
      </w:r>
      <w:r w:rsidRPr="001542E1">
        <w:t>что</w:t>
      </w:r>
      <w:r w:rsidRPr="001542E1">
        <w:rPr>
          <w:spacing w:val="40"/>
        </w:rPr>
        <w:t xml:space="preserve"> </w:t>
      </w:r>
      <w:r w:rsidRPr="001542E1">
        <w:t>не</w:t>
      </w:r>
      <w:r w:rsidRPr="001542E1">
        <w:rPr>
          <w:spacing w:val="40"/>
        </w:rPr>
        <w:t xml:space="preserve"> </w:t>
      </w:r>
      <w:r w:rsidRPr="001542E1">
        <w:t>предусмотрено</w:t>
      </w:r>
      <w:r w:rsidRPr="001542E1">
        <w:rPr>
          <w:spacing w:val="40"/>
        </w:rPr>
        <w:t xml:space="preserve"> </w:t>
      </w:r>
      <w:r w:rsidRPr="001542E1">
        <w:t>настоящим</w:t>
      </w:r>
      <w:r w:rsidRPr="001542E1">
        <w:rPr>
          <w:spacing w:val="40"/>
        </w:rPr>
        <w:t xml:space="preserve"> </w:t>
      </w:r>
      <w:r w:rsidRPr="001542E1">
        <w:t>договором,</w:t>
      </w:r>
      <w:r w:rsidRPr="001542E1">
        <w:rPr>
          <w:spacing w:val="40"/>
        </w:rPr>
        <w:t xml:space="preserve"> </w:t>
      </w:r>
      <w:r w:rsidRPr="001542E1">
        <w:t>стороны</w:t>
      </w:r>
      <w:r w:rsidRPr="001542E1">
        <w:rPr>
          <w:spacing w:val="40"/>
        </w:rPr>
        <w:t xml:space="preserve"> </w:t>
      </w:r>
      <w:r w:rsidRPr="001542E1">
        <w:t>руководствуются действующим законодательством РФ.</w:t>
      </w:r>
    </w:p>
    <w:p w14:paraId="5818D2C7" w14:textId="77777777" w:rsidR="00684B2B" w:rsidRPr="001542E1" w:rsidRDefault="003C28F4">
      <w:pPr>
        <w:pStyle w:val="1"/>
        <w:numPr>
          <w:ilvl w:val="0"/>
          <w:numId w:val="1"/>
        </w:numPr>
        <w:tabs>
          <w:tab w:val="left" w:pos="4075"/>
        </w:tabs>
        <w:spacing w:before="253"/>
        <w:ind w:left="4075" w:hanging="225"/>
        <w:jc w:val="left"/>
      </w:pPr>
      <w:r w:rsidRPr="001542E1">
        <w:t>ПОДПИСИ</w:t>
      </w:r>
      <w:r w:rsidRPr="001542E1">
        <w:rPr>
          <w:spacing w:val="-13"/>
        </w:rPr>
        <w:t xml:space="preserve"> </w:t>
      </w:r>
      <w:r w:rsidRPr="001542E1">
        <w:rPr>
          <w:spacing w:val="-2"/>
        </w:rPr>
        <w:t>СТОРОН</w:t>
      </w:r>
    </w:p>
    <w:p w14:paraId="4B5B0664" w14:textId="77777777" w:rsidR="00684B2B" w:rsidRPr="001542E1" w:rsidRDefault="00684B2B">
      <w:pPr>
        <w:pStyle w:val="a3"/>
        <w:spacing w:before="34"/>
        <w:rPr>
          <w:sz w:val="20"/>
        </w:rPr>
      </w:pPr>
    </w:p>
    <w:tbl>
      <w:tblPr>
        <w:tblStyle w:val="TableNormal"/>
        <w:tblW w:w="0" w:type="auto"/>
        <w:tblInd w:w="110" w:type="dxa"/>
        <w:tblLayout w:type="fixed"/>
        <w:tblLook w:val="01E0" w:firstRow="1" w:lastRow="1" w:firstColumn="1" w:lastColumn="1" w:noHBand="0" w:noVBand="0"/>
      </w:tblPr>
      <w:tblGrid>
        <w:gridCol w:w="5029"/>
        <w:gridCol w:w="5011"/>
      </w:tblGrid>
      <w:tr w:rsidR="00684B2B" w:rsidRPr="001542E1" w14:paraId="059FE4FD" w14:textId="77777777">
        <w:trPr>
          <w:trHeight w:val="3787"/>
        </w:trPr>
        <w:tc>
          <w:tcPr>
            <w:tcW w:w="5029" w:type="dxa"/>
          </w:tcPr>
          <w:p w14:paraId="30D09D61" w14:textId="3B5A905E" w:rsidR="00684B2B" w:rsidRPr="001542E1" w:rsidRDefault="003C28F4" w:rsidP="003C28F4">
            <w:pPr>
              <w:pStyle w:val="TableParagraph"/>
              <w:spacing w:line="250" w:lineRule="atLeast"/>
              <w:ind w:left="50" w:right="564"/>
              <w:jc w:val="both"/>
            </w:pPr>
            <w:r w:rsidRPr="001542E1">
              <w:t>Граждан</w:t>
            </w:r>
            <w:r w:rsidR="00E30AAE">
              <w:t>ка</w:t>
            </w:r>
            <w:r w:rsidRPr="001542E1">
              <w:t xml:space="preserve"> РФ </w:t>
            </w:r>
            <w:proofErr w:type="spellStart"/>
            <w:r w:rsidR="00E30AAE" w:rsidRPr="00E30AAE">
              <w:t>Чернега</w:t>
            </w:r>
            <w:proofErr w:type="spellEnd"/>
            <w:r w:rsidR="00E30AAE" w:rsidRPr="00E30AAE">
              <w:t xml:space="preserve"> Юлия Игоревна, (24.12.1985 г.р.; место рождения: Гор. Новошахтинск Ростовской обл., зарегистрирован по адресу: Ростовская обл., г. Новошахтинск, ул. Пушкина, д. 111; ИНН 615105224063, СНИЛС 075-968-852 41), именуемая в дальнейшем "Продавец", в лице финансового управляющего </w:t>
            </w:r>
            <w:proofErr w:type="spellStart"/>
            <w:r w:rsidR="00E30AAE" w:rsidRPr="00E30AAE">
              <w:t>Сайгушева</w:t>
            </w:r>
            <w:proofErr w:type="spellEnd"/>
            <w:r w:rsidR="00E30AAE" w:rsidRPr="00E30AAE">
              <w:t xml:space="preserve"> Дениса Сергеевича (ИНН 143101552700, СНИЛС 077-901-707 90) -член Союза СРО "ГАУ" (420034, г. Казань, ул. Соловецких Юнг, д. 7, оф. 1004 ОГРН 1021603626098, ИНН 1660062005), действующий на основании Решения Арбитражного суда Ростовской области от 12.08.2024 г. по делу А53-22647/2024</w:t>
            </w:r>
          </w:p>
        </w:tc>
        <w:tc>
          <w:tcPr>
            <w:tcW w:w="5011" w:type="dxa"/>
          </w:tcPr>
          <w:p w14:paraId="4E326F73" w14:textId="77777777" w:rsidR="00684B2B" w:rsidRPr="001542E1" w:rsidRDefault="003C28F4">
            <w:pPr>
              <w:pStyle w:val="TableParagraph"/>
              <w:spacing w:line="243" w:lineRule="exact"/>
            </w:pPr>
            <w:r w:rsidRPr="001542E1">
              <w:rPr>
                <w:spacing w:val="-2"/>
              </w:rPr>
              <w:t>"Претендент":</w:t>
            </w:r>
          </w:p>
          <w:p w14:paraId="7FEA671D" w14:textId="77777777" w:rsidR="00684B2B" w:rsidRPr="001542E1" w:rsidRDefault="003C28F4">
            <w:pPr>
              <w:pStyle w:val="TableParagraph"/>
              <w:tabs>
                <w:tab w:val="left" w:pos="5008"/>
              </w:tabs>
              <w:spacing w:line="251" w:lineRule="exact"/>
            </w:pPr>
            <w:r w:rsidRPr="001542E1">
              <w:rPr>
                <w:u w:val="single"/>
              </w:rPr>
              <w:t xml:space="preserve"> </w:t>
            </w:r>
            <w:r w:rsidRPr="001542E1">
              <w:rPr>
                <w:u w:val="single"/>
              </w:rPr>
              <w:tab/>
            </w:r>
          </w:p>
          <w:p w14:paraId="5E82C9A8" w14:textId="77777777" w:rsidR="00684B2B" w:rsidRPr="001542E1" w:rsidRDefault="003C28F4">
            <w:pPr>
              <w:pStyle w:val="TableParagraph"/>
              <w:tabs>
                <w:tab w:val="left" w:pos="5009"/>
              </w:tabs>
              <w:spacing w:before="1"/>
            </w:pPr>
            <w:r w:rsidRPr="001542E1">
              <w:rPr>
                <w:u w:val="single"/>
              </w:rPr>
              <w:t xml:space="preserve"> </w:t>
            </w:r>
            <w:r w:rsidRPr="001542E1">
              <w:rPr>
                <w:u w:val="single"/>
              </w:rPr>
              <w:tab/>
            </w:r>
          </w:p>
          <w:p w14:paraId="5A7F1144" w14:textId="77777777" w:rsidR="00684B2B" w:rsidRPr="001542E1" w:rsidRDefault="003C28F4">
            <w:pPr>
              <w:pStyle w:val="TableParagraph"/>
              <w:tabs>
                <w:tab w:val="left" w:pos="5008"/>
              </w:tabs>
              <w:spacing w:before="2" w:line="251" w:lineRule="exact"/>
            </w:pPr>
            <w:r w:rsidRPr="001542E1">
              <w:rPr>
                <w:u w:val="single"/>
              </w:rPr>
              <w:t xml:space="preserve"> </w:t>
            </w:r>
            <w:r w:rsidRPr="001542E1">
              <w:rPr>
                <w:u w:val="single"/>
              </w:rPr>
              <w:tab/>
            </w:r>
          </w:p>
          <w:p w14:paraId="57C6325F" w14:textId="77777777" w:rsidR="00684B2B" w:rsidRPr="001542E1" w:rsidRDefault="003C28F4">
            <w:pPr>
              <w:pStyle w:val="TableParagraph"/>
              <w:tabs>
                <w:tab w:val="left" w:pos="5010"/>
              </w:tabs>
              <w:spacing w:line="251" w:lineRule="exact"/>
            </w:pPr>
            <w:r w:rsidRPr="001542E1">
              <w:rPr>
                <w:u w:val="single"/>
              </w:rPr>
              <w:t xml:space="preserve"> </w:t>
            </w:r>
            <w:r w:rsidRPr="001542E1">
              <w:rPr>
                <w:u w:val="single"/>
              </w:rPr>
              <w:tab/>
            </w:r>
          </w:p>
          <w:p w14:paraId="69874A17" w14:textId="77777777" w:rsidR="00684B2B" w:rsidRPr="001542E1" w:rsidRDefault="003C28F4">
            <w:pPr>
              <w:pStyle w:val="TableParagraph"/>
              <w:tabs>
                <w:tab w:val="left" w:pos="5010"/>
              </w:tabs>
              <w:spacing w:before="1"/>
            </w:pPr>
            <w:r w:rsidRPr="001542E1">
              <w:rPr>
                <w:u w:val="single"/>
              </w:rPr>
              <w:t xml:space="preserve"> </w:t>
            </w:r>
            <w:r w:rsidRPr="001542E1">
              <w:rPr>
                <w:u w:val="single"/>
              </w:rPr>
              <w:tab/>
            </w:r>
          </w:p>
          <w:p w14:paraId="06323D8F" w14:textId="77777777" w:rsidR="00684B2B" w:rsidRPr="001542E1" w:rsidRDefault="003C28F4">
            <w:pPr>
              <w:pStyle w:val="TableParagraph"/>
              <w:tabs>
                <w:tab w:val="left" w:pos="5010"/>
              </w:tabs>
              <w:spacing w:before="1"/>
            </w:pPr>
            <w:r w:rsidRPr="001542E1">
              <w:rPr>
                <w:u w:val="single"/>
              </w:rPr>
              <w:t xml:space="preserve"> </w:t>
            </w:r>
            <w:r w:rsidRPr="001542E1">
              <w:rPr>
                <w:u w:val="single"/>
              </w:rPr>
              <w:tab/>
            </w:r>
          </w:p>
          <w:p w14:paraId="50704B53" w14:textId="77777777" w:rsidR="00684B2B" w:rsidRPr="001542E1" w:rsidRDefault="003C28F4">
            <w:pPr>
              <w:pStyle w:val="TableParagraph"/>
              <w:tabs>
                <w:tab w:val="left" w:pos="5008"/>
              </w:tabs>
              <w:spacing w:before="2" w:line="252" w:lineRule="exact"/>
            </w:pPr>
            <w:r w:rsidRPr="001542E1">
              <w:rPr>
                <w:u w:val="single"/>
              </w:rPr>
              <w:t xml:space="preserve"> </w:t>
            </w:r>
            <w:r w:rsidRPr="001542E1">
              <w:rPr>
                <w:u w:val="single"/>
              </w:rPr>
              <w:tab/>
            </w:r>
          </w:p>
          <w:p w14:paraId="7F0687B7" w14:textId="77777777" w:rsidR="00684B2B" w:rsidRPr="001542E1" w:rsidRDefault="003C28F4">
            <w:pPr>
              <w:pStyle w:val="TableParagraph"/>
              <w:tabs>
                <w:tab w:val="left" w:pos="5008"/>
              </w:tabs>
              <w:spacing w:line="252" w:lineRule="exact"/>
            </w:pPr>
            <w:r w:rsidRPr="001542E1">
              <w:rPr>
                <w:u w:val="single"/>
              </w:rPr>
              <w:t xml:space="preserve"> </w:t>
            </w:r>
            <w:r w:rsidRPr="001542E1">
              <w:rPr>
                <w:u w:val="single"/>
              </w:rPr>
              <w:tab/>
            </w:r>
          </w:p>
          <w:p w14:paraId="38916C25" w14:textId="77777777" w:rsidR="00684B2B" w:rsidRPr="001542E1" w:rsidRDefault="003C28F4">
            <w:pPr>
              <w:pStyle w:val="TableParagraph"/>
              <w:tabs>
                <w:tab w:val="left" w:pos="5008"/>
              </w:tabs>
              <w:spacing w:before="1"/>
            </w:pPr>
            <w:r w:rsidRPr="001542E1">
              <w:rPr>
                <w:u w:val="single"/>
              </w:rPr>
              <w:t xml:space="preserve"> </w:t>
            </w:r>
            <w:r w:rsidRPr="001542E1">
              <w:rPr>
                <w:u w:val="single"/>
              </w:rPr>
              <w:tab/>
            </w:r>
          </w:p>
          <w:p w14:paraId="3DEE9A3D" w14:textId="77777777" w:rsidR="00684B2B" w:rsidRPr="001542E1" w:rsidRDefault="003C28F4">
            <w:pPr>
              <w:pStyle w:val="TableParagraph"/>
              <w:tabs>
                <w:tab w:val="left" w:pos="5010"/>
              </w:tabs>
              <w:spacing w:before="2"/>
            </w:pPr>
            <w:r w:rsidRPr="001542E1">
              <w:rPr>
                <w:u w:val="single"/>
              </w:rPr>
              <w:t xml:space="preserve"> </w:t>
            </w:r>
            <w:r w:rsidRPr="001542E1">
              <w:rPr>
                <w:u w:val="single"/>
              </w:rPr>
              <w:tab/>
            </w:r>
          </w:p>
        </w:tc>
      </w:tr>
    </w:tbl>
    <w:p w14:paraId="622074AE" w14:textId="77777777" w:rsidR="00684B2B" w:rsidRPr="001542E1" w:rsidRDefault="00684B2B">
      <w:pPr>
        <w:pStyle w:val="a3"/>
      </w:pPr>
    </w:p>
    <w:p w14:paraId="12292EF3" w14:textId="77777777" w:rsidR="00684B2B" w:rsidRPr="001542E1" w:rsidRDefault="00684B2B">
      <w:pPr>
        <w:pStyle w:val="a3"/>
        <w:spacing w:before="250"/>
      </w:pPr>
    </w:p>
    <w:p w14:paraId="50FADDCB" w14:textId="77777777" w:rsidR="00684B2B" w:rsidRPr="001542E1" w:rsidRDefault="003C28F4">
      <w:pPr>
        <w:pStyle w:val="a3"/>
        <w:tabs>
          <w:tab w:val="left" w:pos="7701"/>
        </w:tabs>
        <w:ind w:left="378"/>
      </w:pPr>
      <w:r w:rsidRPr="001542E1">
        <w:t>Организатор</w:t>
      </w:r>
      <w:r w:rsidRPr="001542E1">
        <w:rPr>
          <w:spacing w:val="-10"/>
        </w:rPr>
        <w:t xml:space="preserve"> </w:t>
      </w:r>
      <w:r w:rsidRPr="001542E1">
        <w:rPr>
          <w:spacing w:val="-2"/>
        </w:rPr>
        <w:t>торгов:</w:t>
      </w:r>
      <w:r w:rsidRPr="001542E1">
        <w:tab/>
      </w:r>
      <w:r w:rsidRPr="001542E1">
        <w:rPr>
          <w:spacing w:val="-2"/>
        </w:rPr>
        <w:t>Претендент:</w:t>
      </w:r>
    </w:p>
    <w:p w14:paraId="431B9375" w14:textId="77777777" w:rsidR="00684B2B" w:rsidRPr="001542E1" w:rsidRDefault="00684B2B">
      <w:pPr>
        <w:pStyle w:val="a3"/>
        <w:rPr>
          <w:sz w:val="20"/>
        </w:rPr>
      </w:pPr>
    </w:p>
    <w:p w14:paraId="13F4B9C3" w14:textId="77777777" w:rsidR="00684B2B" w:rsidRPr="001542E1" w:rsidRDefault="00684B2B">
      <w:pPr>
        <w:pStyle w:val="a3"/>
        <w:rPr>
          <w:sz w:val="20"/>
        </w:rPr>
      </w:pPr>
    </w:p>
    <w:p w14:paraId="2E87218B" w14:textId="77777777" w:rsidR="00684B2B" w:rsidRPr="001542E1" w:rsidRDefault="00684B2B">
      <w:pPr>
        <w:pStyle w:val="a3"/>
        <w:rPr>
          <w:sz w:val="20"/>
          <w:highlight w:val="yellow"/>
        </w:rPr>
      </w:pPr>
    </w:p>
    <w:p w14:paraId="111E91B6" w14:textId="77777777" w:rsidR="00684B2B" w:rsidRPr="001542E1" w:rsidRDefault="00684B2B">
      <w:pPr>
        <w:pStyle w:val="a3"/>
        <w:rPr>
          <w:sz w:val="20"/>
          <w:highlight w:val="yellow"/>
        </w:rPr>
      </w:pPr>
    </w:p>
    <w:p w14:paraId="5CC8C024" w14:textId="77777777" w:rsidR="00684B2B" w:rsidRPr="001542E1" w:rsidRDefault="003C28F4">
      <w:pPr>
        <w:pStyle w:val="a3"/>
        <w:spacing w:before="89"/>
        <w:rPr>
          <w:sz w:val="20"/>
          <w:highlight w:val="yellow"/>
        </w:rPr>
      </w:pPr>
      <w:r w:rsidRPr="001542E1">
        <w:rPr>
          <w:noProof/>
          <w:highlight w:val="yellow"/>
        </w:rPr>
        <mc:AlternateContent>
          <mc:Choice Requires="wps">
            <w:drawing>
              <wp:anchor distT="0" distB="0" distL="0" distR="0" simplePos="0" relativeHeight="487586816" behindDoc="1" locked="0" layoutInCell="1" allowOverlap="1" wp14:anchorId="04FC66DC" wp14:editId="57BEA1BB">
                <wp:simplePos x="0" y="0"/>
                <wp:positionH relativeFrom="page">
                  <wp:posOffset>719632</wp:posOffset>
                </wp:positionH>
                <wp:positionV relativeFrom="paragraph">
                  <wp:posOffset>218171</wp:posOffset>
                </wp:positionV>
                <wp:extent cx="196024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0245" cy="1270"/>
                        </a:xfrm>
                        <a:custGeom>
                          <a:avLst/>
                          <a:gdLst/>
                          <a:ahLst/>
                          <a:cxnLst/>
                          <a:rect l="l" t="t" r="r" b="b"/>
                          <a:pathLst>
                            <a:path w="1960245">
                              <a:moveTo>
                                <a:pt x="0" y="0"/>
                              </a:moveTo>
                              <a:lnTo>
                                <a:pt x="195982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371F13" id="Graphic 1" o:spid="_x0000_s1026" style="position:absolute;margin-left:56.65pt;margin-top:17.2pt;width:154.3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1960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" path="m,l1959827,e" filled="f" strokeweight=".15578mm">
                <v:path arrowok="t"/>
                <w10:wrap type="topAndBottom" anchorx="page"/>
              </v:shape>
            </w:pict>
          </mc:Fallback>
        </mc:AlternateContent>
      </w:r>
      <w:r w:rsidRPr="001542E1">
        <w:rPr>
          <w:noProof/>
          <w:highlight w:val="yellow"/>
        </w:rPr>
        <mc:AlternateContent>
          <mc:Choice Requires="wps">
            <w:drawing>
              <wp:anchor distT="0" distB="0" distL="0" distR="0" simplePos="0" relativeHeight="487587328" behindDoc="1" locked="0" layoutInCell="1" allowOverlap="1" wp14:anchorId="1DB78DEB" wp14:editId="474F6145">
                <wp:simplePos x="0" y="0"/>
                <wp:positionH relativeFrom="page">
                  <wp:posOffset>4774946</wp:posOffset>
                </wp:positionH>
                <wp:positionV relativeFrom="paragraph">
                  <wp:posOffset>218171</wp:posOffset>
                </wp:positionV>
                <wp:extent cx="202755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55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C2F21D" id="Graphic 2" o:spid="_x0000_s1026" style="position:absolute;margin-left:376pt;margin-top:17.2pt;width:159.6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" path="m,l2027555,e" filled="f" strokeweight=".15578mm">
                <v:path arrowok="t"/>
                <w10:wrap type="topAndBottom" anchorx="page"/>
              </v:shape>
            </w:pict>
          </mc:Fallback>
        </mc:AlternateContent>
      </w:r>
    </w:p>
    <w:p w14:paraId="1C801ACB" w14:textId="77777777" w:rsidR="00684B2B" w:rsidRPr="001542E1" w:rsidRDefault="00684B2B">
      <w:pPr>
        <w:pStyle w:val="a3"/>
        <w:rPr>
          <w:sz w:val="20"/>
          <w:highlight w:val="yellow"/>
        </w:rPr>
      </w:pPr>
    </w:p>
    <w:p w14:paraId="79909EEE" w14:textId="77777777" w:rsidR="00684B2B" w:rsidRPr="001542E1" w:rsidRDefault="00684B2B">
      <w:pPr>
        <w:pStyle w:val="a3"/>
        <w:rPr>
          <w:sz w:val="20"/>
          <w:highlight w:val="yellow"/>
        </w:rPr>
      </w:pPr>
    </w:p>
    <w:p w14:paraId="3C2E11B6" w14:textId="77777777" w:rsidR="00684B2B" w:rsidRPr="001542E1" w:rsidRDefault="00684B2B">
      <w:pPr>
        <w:pStyle w:val="a3"/>
        <w:rPr>
          <w:sz w:val="20"/>
          <w:highlight w:val="yellow"/>
        </w:rPr>
      </w:pPr>
    </w:p>
    <w:p w14:paraId="4E6A59B2" w14:textId="77777777" w:rsidR="00684B2B" w:rsidRPr="001542E1" w:rsidRDefault="00684B2B">
      <w:pPr>
        <w:pStyle w:val="a3"/>
        <w:rPr>
          <w:sz w:val="20"/>
          <w:highlight w:val="yellow"/>
        </w:rPr>
      </w:pPr>
    </w:p>
    <w:p w14:paraId="60FFCEB0" w14:textId="77777777" w:rsidR="00684B2B" w:rsidRPr="001542E1" w:rsidRDefault="00684B2B">
      <w:pPr>
        <w:pStyle w:val="a3"/>
        <w:rPr>
          <w:sz w:val="20"/>
          <w:highlight w:val="yellow"/>
        </w:rPr>
      </w:pPr>
    </w:p>
    <w:p w14:paraId="50A92BA6" w14:textId="61C06B1B" w:rsidR="00684B2B" w:rsidRDefault="00684B2B">
      <w:pPr>
        <w:pStyle w:val="a3"/>
        <w:spacing w:before="62"/>
        <w:rPr>
          <w:sz w:val="20"/>
        </w:rPr>
      </w:pPr>
    </w:p>
    <w:sectPr w:rsidR="00684B2B">
      <w:pgSz w:w="11910" w:h="16840"/>
      <w:pgMar w:top="480" w:right="6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359E"/>
    <w:multiLevelType w:val="multilevel"/>
    <w:tmpl w:val="EC201C42"/>
    <w:lvl w:ilvl="0">
      <w:start w:val="1"/>
      <w:numFmt w:val="decimal"/>
      <w:lvlText w:val="%1."/>
      <w:lvlJc w:val="left"/>
      <w:pPr>
        <w:ind w:left="3956" w:hanging="226"/>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594" w:hanging="44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153" w:hanging="585"/>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3">
      <w:numFmt w:val="bullet"/>
      <w:lvlText w:val="•"/>
      <w:lvlJc w:val="left"/>
      <w:pPr>
        <w:ind w:left="3960" w:hanging="585"/>
      </w:pPr>
      <w:rPr>
        <w:rFonts w:hint="default"/>
        <w:lang w:val="ru-RU" w:eastAsia="en-US" w:bidi="ar-SA"/>
      </w:rPr>
    </w:lvl>
    <w:lvl w:ilvl="4">
      <w:numFmt w:val="bullet"/>
      <w:lvlText w:val="•"/>
      <w:lvlJc w:val="left"/>
      <w:pPr>
        <w:ind w:left="4857" w:hanging="585"/>
      </w:pPr>
      <w:rPr>
        <w:rFonts w:hint="default"/>
        <w:lang w:val="ru-RU" w:eastAsia="en-US" w:bidi="ar-SA"/>
      </w:rPr>
    </w:lvl>
    <w:lvl w:ilvl="5">
      <w:numFmt w:val="bullet"/>
      <w:lvlText w:val="•"/>
      <w:lvlJc w:val="left"/>
      <w:pPr>
        <w:ind w:left="5755" w:hanging="585"/>
      </w:pPr>
      <w:rPr>
        <w:rFonts w:hint="default"/>
        <w:lang w:val="ru-RU" w:eastAsia="en-US" w:bidi="ar-SA"/>
      </w:rPr>
    </w:lvl>
    <w:lvl w:ilvl="6">
      <w:numFmt w:val="bullet"/>
      <w:lvlText w:val="•"/>
      <w:lvlJc w:val="left"/>
      <w:pPr>
        <w:ind w:left="6653" w:hanging="585"/>
      </w:pPr>
      <w:rPr>
        <w:rFonts w:hint="default"/>
        <w:lang w:val="ru-RU" w:eastAsia="en-US" w:bidi="ar-SA"/>
      </w:rPr>
    </w:lvl>
    <w:lvl w:ilvl="7">
      <w:numFmt w:val="bullet"/>
      <w:lvlText w:val="•"/>
      <w:lvlJc w:val="left"/>
      <w:pPr>
        <w:ind w:left="7550" w:hanging="585"/>
      </w:pPr>
      <w:rPr>
        <w:rFonts w:hint="default"/>
        <w:lang w:val="ru-RU" w:eastAsia="en-US" w:bidi="ar-SA"/>
      </w:rPr>
    </w:lvl>
    <w:lvl w:ilvl="8">
      <w:numFmt w:val="bullet"/>
      <w:lvlText w:val="•"/>
      <w:lvlJc w:val="left"/>
      <w:pPr>
        <w:ind w:left="8448" w:hanging="585"/>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2B"/>
    <w:rsid w:val="001542E1"/>
    <w:rsid w:val="002A23C1"/>
    <w:rsid w:val="003C28F4"/>
    <w:rsid w:val="00684B2B"/>
    <w:rsid w:val="0068737B"/>
    <w:rsid w:val="00A25B13"/>
    <w:rsid w:val="00A66279"/>
    <w:rsid w:val="00AC2E04"/>
    <w:rsid w:val="00E30AAE"/>
    <w:rsid w:val="00E55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EE91"/>
  <w15:docId w15:val="{116B84D4-E6FB-423B-95A1-5D1D6420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287" w:hanging="224"/>
      <w:outlineLv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64"/>
      <w:ind w:right="292"/>
      <w:jc w:val="center"/>
    </w:pPr>
    <w:rPr>
      <w:b/>
      <w:bCs/>
    </w:rPr>
  </w:style>
  <w:style w:type="paragraph" w:styleId="a5">
    <w:name w:val="List Paragraph"/>
    <w:basedOn w:val="a"/>
    <w:uiPriority w:val="1"/>
    <w:qFormat/>
    <w:pPr>
      <w:ind w:left="153" w:firstLine="542"/>
    </w:pPr>
  </w:style>
  <w:style w:type="paragraph" w:customStyle="1" w:styleId="TableParagraph">
    <w:name w:val="Table Paragraph"/>
    <w:basedOn w:val="a"/>
    <w:uiPriority w:val="1"/>
    <w:qFormat/>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No</dc:title>
  <dc:creator>Лепин Макс</dc:creator>
  <cp:lastModifiedBy>ПравБюро</cp:lastModifiedBy>
  <cp:revision>2</cp:revision>
  <dcterms:created xsi:type="dcterms:W3CDTF">2025-02-07T09:09:00Z</dcterms:created>
  <dcterms:modified xsi:type="dcterms:W3CDTF">2025-02-07T09:09:00Z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LTSC</vt:lpwstr>
  </property>
  <property fmtid="{D5CDD505-2E9C-101B-9397-08002B2CF9AE}" pid="4" name="LastSaved">
    <vt:filetime>2024-09-20T00:00:00Z</vt:filetime>
  </property>
  <property fmtid="{D5CDD505-2E9C-101B-9397-08002B2CF9AE}" pid="5" name="Producer">
    <vt:lpwstr>Microsoft® Word LTSC</vt:lpwstr>
  </property>
</Properties>
</file>